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DB52" w14:textId="77777777" w:rsidR="00593F37" w:rsidRPr="00560D17" w:rsidRDefault="0004320C" w:rsidP="00560D1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560D17">
        <w:rPr>
          <w:rFonts w:cs="Arial"/>
          <w:b/>
          <w:sz w:val="28"/>
          <w:szCs w:val="28"/>
        </w:rPr>
        <w:t>Proposed P</w:t>
      </w:r>
      <w:r w:rsidR="00593F37" w:rsidRPr="00560D17">
        <w:rPr>
          <w:rFonts w:cs="Arial"/>
          <w:b/>
          <w:sz w:val="28"/>
          <w:szCs w:val="28"/>
        </w:rPr>
        <w:t>lanned Development Housing</w:t>
      </w:r>
      <w:r w:rsidRPr="00560D17">
        <w:rPr>
          <w:rFonts w:cs="Arial"/>
          <w:b/>
          <w:sz w:val="28"/>
          <w:szCs w:val="28"/>
        </w:rPr>
        <w:t xml:space="preserve"> (PD-H) </w:t>
      </w:r>
      <w:r w:rsidR="00593F37" w:rsidRPr="00560D17">
        <w:rPr>
          <w:rFonts w:cs="Arial"/>
          <w:b/>
          <w:sz w:val="28"/>
          <w:szCs w:val="28"/>
        </w:rPr>
        <w:t>District</w:t>
      </w:r>
    </w:p>
    <w:p w14:paraId="188B9196" w14:textId="77777777" w:rsidR="00560D17" w:rsidRPr="00593F37" w:rsidRDefault="00560D17" w:rsidP="00560D1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3D5CF531" w14:textId="77777777" w:rsidR="00593F37" w:rsidRPr="00215F7A" w:rsidRDefault="00593F37" w:rsidP="00560D1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u w:val="single"/>
        </w:rPr>
      </w:pPr>
      <w:r w:rsidRPr="00215F7A">
        <w:rPr>
          <w:rFonts w:cs="Arial"/>
          <w:b/>
          <w:u w:val="single"/>
        </w:rPr>
        <w:t>GENERAL PURPOSE AND DESCRIPTION</w:t>
      </w:r>
    </w:p>
    <w:p w14:paraId="32374081" w14:textId="4762E4F1" w:rsidR="00593F37" w:rsidRPr="00F4218D" w:rsidRDefault="00E618C9" w:rsidP="00560D17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</w:rPr>
      </w:pPr>
      <w:r w:rsidRPr="00E618C9">
        <w:rPr>
          <w:rFonts w:cstheme="minorHAnsi"/>
          <w:color w:val="000000"/>
        </w:rPr>
        <w:t>This</w:t>
      </w:r>
      <w:r w:rsidRPr="00E618C9">
        <w:rPr>
          <w:rFonts w:eastAsia="Times New Roman" w:cstheme="minorHAnsi"/>
          <w:color w:val="000000"/>
        </w:rPr>
        <w:t xml:space="preserve"> Planned Development </w:t>
      </w:r>
      <w:r>
        <w:rPr>
          <w:rFonts w:eastAsia="Times New Roman" w:cstheme="minorHAnsi"/>
          <w:color w:val="000000"/>
        </w:rPr>
        <w:t>Housing (PD-H)</w:t>
      </w:r>
      <w:r w:rsidRPr="00E618C9">
        <w:rPr>
          <w:rFonts w:eastAsia="Times New Roman" w:cstheme="minorHAnsi"/>
          <w:color w:val="000000"/>
        </w:rPr>
        <w:t xml:space="preserve"> District is proposed as a means to provide the </w:t>
      </w:r>
      <w:proofErr w:type="gramStart"/>
      <w:r w:rsidRPr="00E618C9">
        <w:rPr>
          <w:rFonts w:eastAsia="Times New Roman" w:cstheme="minorHAnsi"/>
          <w:color w:val="000000"/>
        </w:rPr>
        <w:t>City</w:t>
      </w:r>
      <w:proofErr w:type="gramEnd"/>
      <w:r w:rsidRPr="00E618C9">
        <w:rPr>
          <w:rFonts w:eastAsia="Times New Roman" w:cstheme="minorHAnsi"/>
          <w:color w:val="000000"/>
        </w:rPr>
        <w:t xml:space="preserve"> and the Developer with an alternate to the standards set forth by the City for their mutual benefit.  The PD</w:t>
      </w:r>
      <w:r>
        <w:rPr>
          <w:rFonts w:eastAsia="Times New Roman" w:cstheme="minorHAnsi"/>
          <w:color w:val="000000"/>
        </w:rPr>
        <w:t>-H</w:t>
      </w:r>
      <w:r w:rsidRPr="00E618C9">
        <w:rPr>
          <w:rFonts w:eastAsia="Times New Roman" w:cstheme="minorHAnsi"/>
          <w:color w:val="000000"/>
        </w:rPr>
        <w:t xml:space="preserve"> is intended to improve property utilization by facilitating the highest and best uses, strengthen the area </w:t>
      </w:r>
      <w:r w:rsidRPr="00F4218D">
        <w:rPr>
          <w:rFonts w:eastAsia="Times New Roman" w:cstheme="minorHAnsi"/>
          <w:color w:val="000000"/>
        </w:rPr>
        <w:t>economy, and promote the general welfare of the community</w:t>
      </w:r>
      <w:r w:rsidRPr="00F4218D">
        <w:rPr>
          <w:rFonts w:eastAsia="Times New Roman" w:cstheme="minorHAnsi"/>
          <w:color w:val="000000"/>
        </w:rPr>
        <w:t xml:space="preserve">.  </w:t>
      </w:r>
    </w:p>
    <w:p w14:paraId="6CD03E41" w14:textId="77777777" w:rsidR="00F4218D" w:rsidRPr="00F4218D" w:rsidRDefault="00F4218D" w:rsidP="00F4218D">
      <w:pPr>
        <w:pStyle w:val="Textbody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F4218D">
        <w:rPr>
          <w:rFonts w:asciiTheme="minorHAnsi" w:eastAsia="Times New Roman" w:hAnsiTheme="minorHAnsi" w:cstheme="minorHAnsi"/>
          <w:color w:val="000000"/>
        </w:rPr>
        <w:t>The proposed development does provide additional benefits to the city that would not be the case if the land was developed as straight zoning.  These benefits include:</w:t>
      </w:r>
    </w:p>
    <w:p w14:paraId="0BF139EE" w14:textId="77777777" w:rsidR="00F4218D" w:rsidRPr="00F4218D" w:rsidRDefault="00F4218D" w:rsidP="00F4218D">
      <w:pPr>
        <w:pStyle w:val="Textbody"/>
        <w:spacing w:after="0"/>
        <w:jc w:val="both"/>
        <w:rPr>
          <w:rFonts w:asciiTheme="minorHAnsi" w:eastAsia="Times New Roman" w:hAnsiTheme="minorHAnsi" w:cstheme="minorHAnsi"/>
          <w:color w:val="000000"/>
        </w:rPr>
      </w:pPr>
    </w:p>
    <w:p w14:paraId="40480BBE" w14:textId="1E8F4E3C" w:rsidR="00F4218D" w:rsidRPr="00F4218D" w:rsidRDefault="00F4218D" w:rsidP="00F4218D">
      <w:pPr>
        <w:pStyle w:val="Textbody"/>
        <w:numPr>
          <w:ilvl w:val="0"/>
          <w:numId w:val="5"/>
        </w:numPr>
        <w:spacing w:after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A cluster-housing concept that increases residential density in the downtown area</w:t>
      </w:r>
      <w:r w:rsidRPr="00F4218D">
        <w:rPr>
          <w:rFonts w:asciiTheme="minorHAnsi" w:eastAsia="Times New Roman" w:hAnsiTheme="minorHAnsi" w:cstheme="minorHAnsi"/>
          <w:color w:val="000000"/>
        </w:rPr>
        <w:t xml:space="preserve">. </w:t>
      </w:r>
      <w:r>
        <w:rPr>
          <w:rFonts w:asciiTheme="minorHAnsi" w:eastAsia="Times New Roman" w:hAnsiTheme="minorHAnsi" w:cstheme="minorHAnsi"/>
          <w:color w:val="000000"/>
        </w:rPr>
        <w:t>Additional residential options help to provide sustainability of the down revitalization</w:t>
      </w:r>
      <w:r w:rsidR="00653E81">
        <w:rPr>
          <w:rFonts w:asciiTheme="minorHAnsi" w:eastAsia="Times New Roman" w:hAnsiTheme="minorHAnsi" w:cstheme="minorHAnsi"/>
          <w:color w:val="000000"/>
        </w:rPr>
        <w:t xml:space="preserve"> effects </w:t>
      </w:r>
      <w:r w:rsidR="008E0364">
        <w:rPr>
          <w:rFonts w:asciiTheme="minorHAnsi" w:eastAsia="Times New Roman" w:hAnsiTheme="minorHAnsi" w:cstheme="minorHAnsi"/>
          <w:color w:val="000000"/>
        </w:rPr>
        <w:t xml:space="preserve">by </w:t>
      </w:r>
      <w:r w:rsidR="00653E81">
        <w:rPr>
          <w:rFonts w:asciiTheme="minorHAnsi" w:eastAsia="Times New Roman" w:hAnsiTheme="minorHAnsi" w:cstheme="minorHAnsi"/>
          <w:color w:val="000000"/>
        </w:rPr>
        <w:t xml:space="preserve">providing </w:t>
      </w:r>
      <w:r w:rsidR="00653E81">
        <w:rPr>
          <w:rFonts w:asciiTheme="minorHAnsi" w:eastAsia="Times New Roman" w:hAnsiTheme="minorHAnsi" w:cstheme="minorHAnsi"/>
          <w:color w:val="000000"/>
        </w:rPr>
        <w:t>downtown retail, shops, and services wi</w:t>
      </w:r>
      <w:r w:rsidR="00653E81">
        <w:rPr>
          <w:rFonts w:asciiTheme="minorHAnsi" w:eastAsia="Times New Roman" w:hAnsiTheme="minorHAnsi" w:cstheme="minorHAnsi"/>
          <w:color w:val="000000"/>
        </w:rPr>
        <w:t>th</w:t>
      </w:r>
      <w:r w:rsidR="00653E81">
        <w:rPr>
          <w:rFonts w:asciiTheme="minorHAnsi" w:eastAsia="Times New Roman" w:hAnsiTheme="minorHAnsi" w:cstheme="minorHAnsi"/>
          <w:color w:val="000000"/>
        </w:rPr>
        <w:t xml:space="preserve"> customers that live within walking distance</w:t>
      </w:r>
      <w:r w:rsidR="008E0364">
        <w:rPr>
          <w:rFonts w:asciiTheme="minorHAnsi" w:eastAsia="Times New Roman" w:hAnsiTheme="minorHAnsi" w:cstheme="minorHAnsi"/>
          <w:color w:val="000000"/>
        </w:rPr>
        <w:t>.</w:t>
      </w:r>
    </w:p>
    <w:p w14:paraId="6DE25381" w14:textId="6FE0D4DE" w:rsidR="00653E81" w:rsidRPr="00A24ACF" w:rsidRDefault="00F4218D" w:rsidP="00A24ACF">
      <w:pPr>
        <w:pStyle w:val="Textbody"/>
        <w:numPr>
          <w:ilvl w:val="0"/>
          <w:numId w:val="5"/>
        </w:numPr>
        <w:spacing w:after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Under the cluster-housing concept, </w:t>
      </w:r>
      <w:r w:rsidR="00653E81">
        <w:rPr>
          <w:rFonts w:asciiTheme="minorHAnsi" w:eastAsia="Times New Roman" w:hAnsiTheme="minorHAnsi" w:cstheme="minorHAnsi"/>
          <w:color w:val="000000"/>
        </w:rPr>
        <w:t xml:space="preserve">homes will be facing other, creating a micro-neighborhood inside the downtown area and </w:t>
      </w:r>
      <w:r w:rsidR="008E0364">
        <w:rPr>
          <w:rFonts w:asciiTheme="minorHAnsi" w:eastAsia="Times New Roman" w:hAnsiTheme="minorHAnsi" w:cstheme="minorHAnsi"/>
          <w:color w:val="000000"/>
        </w:rPr>
        <w:t xml:space="preserve">providing </w:t>
      </w:r>
      <w:r w:rsidR="00653E81">
        <w:rPr>
          <w:rFonts w:asciiTheme="minorHAnsi" w:eastAsia="Times New Roman" w:hAnsiTheme="minorHAnsi" w:cstheme="minorHAnsi"/>
          <w:color w:val="000000"/>
        </w:rPr>
        <w:t>a sense of community</w:t>
      </w:r>
      <w:r w:rsidRPr="00F4218D">
        <w:rPr>
          <w:rFonts w:asciiTheme="minorHAnsi" w:eastAsia="Times New Roman" w:hAnsiTheme="minorHAnsi" w:cstheme="minorHAnsi"/>
          <w:color w:val="000000"/>
        </w:rPr>
        <w:t>.</w:t>
      </w:r>
    </w:p>
    <w:p w14:paraId="0CB25754" w14:textId="77777777" w:rsidR="00BE320A" w:rsidRPr="00215F7A" w:rsidRDefault="00BE320A" w:rsidP="00560D1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u w:val="single"/>
        </w:rPr>
      </w:pPr>
    </w:p>
    <w:p w14:paraId="30CCE96A" w14:textId="77777777" w:rsidR="00593F37" w:rsidRPr="00215F7A" w:rsidRDefault="00593F37" w:rsidP="00560D1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u w:val="single"/>
        </w:rPr>
      </w:pPr>
      <w:r w:rsidRPr="00215F7A">
        <w:rPr>
          <w:rFonts w:cs="Arial"/>
          <w:b/>
          <w:u w:val="single"/>
        </w:rPr>
        <w:t>SECTION 1</w:t>
      </w:r>
      <w:r w:rsidR="00560D17" w:rsidRPr="00215F7A">
        <w:rPr>
          <w:rFonts w:cs="Arial"/>
          <w:b/>
          <w:u w:val="single"/>
        </w:rPr>
        <w:t>:</w:t>
      </w:r>
      <w:r w:rsidRPr="00215F7A">
        <w:rPr>
          <w:rFonts w:cs="Arial"/>
          <w:b/>
          <w:u w:val="single"/>
        </w:rPr>
        <w:t xml:space="preserve"> LAND USES</w:t>
      </w:r>
    </w:p>
    <w:p w14:paraId="40234E51" w14:textId="77777777" w:rsidR="00593F37" w:rsidRPr="00215F7A" w:rsidRDefault="00593F37" w:rsidP="00560D1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215F7A">
        <w:rPr>
          <w:rFonts w:cs="Arial"/>
        </w:rPr>
        <w:t xml:space="preserve">The following range of land uses shall be permitted by right in this </w:t>
      </w:r>
      <w:r w:rsidR="00560D17" w:rsidRPr="00215F7A">
        <w:rPr>
          <w:rFonts w:cs="Arial"/>
        </w:rPr>
        <w:t xml:space="preserve">PD-H </w:t>
      </w:r>
      <w:r w:rsidRPr="00215F7A">
        <w:rPr>
          <w:rFonts w:cs="Arial"/>
        </w:rPr>
        <w:t>District</w:t>
      </w:r>
      <w:r w:rsidR="00560D17" w:rsidRPr="00215F7A">
        <w:rPr>
          <w:rFonts w:cs="Arial"/>
        </w:rPr>
        <w:t>:</w:t>
      </w:r>
    </w:p>
    <w:p w14:paraId="556BE7A2" w14:textId="79434113" w:rsidR="00BE320A" w:rsidRPr="00DB7C45" w:rsidRDefault="00E618C9" w:rsidP="00DB7C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Zero-Lot Line </w:t>
      </w:r>
      <w:r w:rsidR="00DB7C45">
        <w:rPr>
          <w:rFonts w:cs="Arial"/>
        </w:rPr>
        <w:t>Single Family Detach</w:t>
      </w:r>
      <w:r w:rsidR="006F4FEB">
        <w:rPr>
          <w:rFonts w:cs="Arial"/>
        </w:rPr>
        <w:t>ed</w:t>
      </w:r>
      <w:r w:rsidR="00DB7C45">
        <w:rPr>
          <w:rFonts w:cs="Arial"/>
        </w:rPr>
        <w:t xml:space="preserve"> </w:t>
      </w:r>
      <w:r w:rsidR="006F4FEB">
        <w:rPr>
          <w:rFonts w:cs="Arial"/>
        </w:rPr>
        <w:t>D</w:t>
      </w:r>
      <w:r w:rsidR="00DB7C45">
        <w:rPr>
          <w:rFonts w:cs="Arial"/>
        </w:rPr>
        <w:t>welling</w:t>
      </w:r>
      <w:r>
        <w:rPr>
          <w:rFonts w:cs="Arial"/>
        </w:rPr>
        <w:t>s (Patio Homes)</w:t>
      </w:r>
    </w:p>
    <w:p w14:paraId="27A20E2A" w14:textId="77777777" w:rsidR="00593F37" w:rsidRPr="00215F7A" w:rsidRDefault="00560D17" w:rsidP="00560D1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u w:val="single"/>
        </w:rPr>
      </w:pPr>
      <w:r w:rsidRPr="00215F7A">
        <w:rPr>
          <w:rFonts w:cs="Arial"/>
          <w:b/>
          <w:u w:val="single"/>
        </w:rPr>
        <w:t xml:space="preserve">SECTION 2: </w:t>
      </w:r>
      <w:r w:rsidR="00593F37" w:rsidRPr="00215F7A">
        <w:rPr>
          <w:rFonts w:cs="Arial"/>
          <w:b/>
          <w:u w:val="single"/>
        </w:rPr>
        <w:t>PHYSICAL DEVELOPMENT</w:t>
      </w:r>
    </w:p>
    <w:p w14:paraId="0F0632B5" w14:textId="3DD995EC" w:rsidR="00593F37" w:rsidRPr="00215F7A" w:rsidRDefault="00593F37" w:rsidP="00560D1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215F7A">
        <w:rPr>
          <w:rFonts w:cs="Arial"/>
        </w:rPr>
        <w:t xml:space="preserve">Physical development in this </w:t>
      </w:r>
      <w:r w:rsidR="00560D17" w:rsidRPr="00215F7A">
        <w:rPr>
          <w:rFonts w:cs="Arial"/>
        </w:rPr>
        <w:t>PD-H</w:t>
      </w:r>
      <w:r w:rsidRPr="00215F7A">
        <w:rPr>
          <w:rFonts w:cs="Arial"/>
        </w:rPr>
        <w:t xml:space="preserve"> District shall </w:t>
      </w:r>
      <w:r w:rsidR="00B82F0B">
        <w:rPr>
          <w:rFonts w:cs="Arial"/>
        </w:rPr>
        <w:t xml:space="preserve">generally </w:t>
      </w:r>
      <w:r w:rsidRPr="00215F7A">
        <w:rPr>
          <w:rFonts w:cs="Arial"/>
        </w:rPr>
        <w:t>comply with development standards and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limitations of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the City of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 xml:space="preserve">Bryan Code of Ordinances that generally apply to </w:t>
      </w:r>
      <w:r w:rsidR="0023297A">
        <w:rPr>
          <w:rFonts w:cs="Arial"/>
        </w:rPr>
        <w:t>single family detach dwelling</w:t>
      </w:r>
      <w:r w:rsidRPr="00215F7A">
        <w:rPr>
          <w:rFonts w:cs="Arial"/>
        </w:rPr>
        <w:t xml:space="preserve"> development on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 xml:space="preserve">properties </w:t>
      </w:r>
      <w:r w:rsidR="00560D17" w:rsidRPr="00215F7A">
        <w:rPr>
          <w:rFonts w:cs="Arial"/>
        </w:rPr>
        <w:t>zoned Residential District-</w:t>
      </w:r>
      <w:r w:rsidRPr="00215F7A">
        <w:rPr>
          <w:rFonts w:cs="Arial"/>
        </w:rPr>
        <w:t xml:space="preserve">5000 </w:t>
      </w:r>
      <w:r w:rsidR="00560D17" w:rsidRPr="00215F7A">
        <w:rPr>
          <w:rFonts w:cs="Arial"/>
        </w:rPr>
        <w:t>(</w:t>
      </w:r>
      <w:r w:rsidRPr="00215F7A">
        <w:rPr>
          <w:rFonts w:cs="Arial"/>
        </w:rPr>
        <w:t>R5D</w:t>
      </w:r>
      <w:r w:rsidR="00560D17" w:rsidRPr="00215F7A">
        <w:rPr>
          <w:rFonts w:cs="Arial"/>
        </w:rPr>
        <w:t>)</w:t>
      </w:r>
      <w:r w:rsidR="00A24ACF">
        <w:rPr>
          <w:rFonts w:cs="Arial"/>
        </w:rPr>
        <w:t xml:space="preserve"> and the patio home requirements</w:t>
      </w:r>
      <w:r w:rsidR="00B82F0B">
        <w:rPr>
          <w:rFonts w:cs="Arial"/>
        </w:rPr>
        <w:t xml:space="preserve"> of Chapter 62-167</w:t>
      </w:r>
      <w:r w:rsidR="00560D17" w:rsidRPr="00215F7A">
        <w:rPr>
          <w:rFonts w:cs="Arial"/>
        </w:rPr>
        <w:t>.</w:t>
      </w:r>
      <w:r w:rsidRPr="00215F7A">
        <w:rPr>
          <w:rFonts w:cs="Arial"/>
        </w:rPr>
        <w:t xml:space="preserve"> The following standards shall be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applicable</w:t>
      </w:r>
      <w:r w:rsidR="00560D17" w:rsidRPr="00215F7A">
        <w:rPr>
          <w:rFonts w:cs="Arial"/>
        </w:rPr>
        <w:t>:</w:t>
      </w:r>
    </w:p>
    <w:p w14:paraId="234E2903" w14:textId="77777777" w:rsidR="008E0364" w:rsidRDefault="00B82F0B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bookmarkStart w:id="0" w:name="OLE_LINK4"/>
      <w:bookmarkStart w:id="1" w:name="OLE_LINK5"/>
      <w:r>
        <w:rPr>
          <w:rFonts w:cs="Arial"/>
        </w:rPr>
        <w:t xml:space="preserve">Lots can be platted that are not adjacent to or </w:t>
      </w:r>
      <w:r w:rsidR="0008750A">
        <w:rPr>
          <w:rFonts w:cs="Arial"/>
        </w:rPr>
        <w:t xml:space="preserve">otherwise </w:t>
      </w:r>
      <w:r>
        <w:rPr>
          <w:rFonts w:cs="Arial"/>
        </w:rPr>
        <w:t xml:space="preserve">contiguous with a </w:t>
      </w:r>
      <w:r w:rsidR="008E0364">
        <w:rPr>
          <w:rFonts w:cs="Arial"/>
        </w:rPr>
        <w:t>P</w:t>
      </w:r>
      <w:r>
        <w:rPr>
          <w:rFonts w:cs="Arial"/>
        </w:rPr>
        <w:t>ublic Right-of-Way.</w:t>
      </w:r>
    </w:p>
    <w:p w14:paraId="7E54F75A" w14:textId="7A1C1B3F" w:rsidR="00B82F0B" w:rsidRDefault="008E0364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All lots shall have access either by Public Right-of-Way or Shared Access Easement(s).</w:t>
      </w:r>
    </w:p>
    <w:p w14:paraId="05507565" w14:textId="74AC4560" w:rsidR="0008750A" w:rsidRDefault="0008750A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Lots shall be a minimum of 1350 square feet.</w:t>
      </w:r>
    </w:p>
    <w:p w14:paraId="0FEE5CC7" w14:textId="653831DC" w:rsidR="0008750A" w:rsidRDefault="0008750A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Lots shall have a minimum width of 22.5 feet.</w:t>
      </w:r>
    </w:p>
    <w:p w14:paraId="37DDBFE1" w14:textId="58582760" w:rsidR="0008750A" w:rsidRDefault="0008750A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Lots shall have a minimum depth of 60 feet.</w:t>
      </w:r>
    </w:p>
    <w:p w14:paraId="48EB793F" w14:textId="2C465811" w:rsidR="0008750A" w:rsidRDefault="0008750A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Corner lots shall have a minimum width of 4 feet greater than interior lots.</w:t>
      </w:r>
    </w:p>
    <w:p w14:paraId="0CC35015" w14:textId="538DE329" w:rsidR="00B82F0B" w:rsidRDefault="00B82F0B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There shall be no minimum front or rear yard setback.</w:t>
      </w:r>
    </w:p>
    <w:p w14:paraId="59895734" w14:textId="4FC9B77D" w:rsidR="00B82F0B" w:rsidRDefault="00B82F0B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Homes will be constructed at least 6-feet from one side lot line</w:t>
      </w:r>
    </w:p>
    <w:bookmarkEnd w:id="0"/>
    <w:bookmarkEnd w:id="1"/>
    <w:p w14:paraId="3C918F9F" w14:textId="3DC8999A" w:rsidR="0008750A" w:rsidRDefault="0008750A" w:rsidP="00560D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Each home shall have a minimum of two parking spaces, provided by either on-street or off-street parking facilities.</w:t>
      </w:r>
    </w:p>
    <w:p w14:paraId="450C401A" w14:textId="77777777" w:rsidR="00593F37" w:rsidRPr="00215F7A" w:rsidRDefault="00593F37" w:rsidP="00560D17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u w:val="single"/>
        </w:rPr>
      </w:pPr>
      <w:r w:rsidRPr="00215F7A">
        <w:rPr>
          <w:rFonts w:cs="Arial"/>
          <w:b/>
          <w:u w:val="single"/>
        </w:rPr>
        <w:t>SECTION 3</w:t>
      </w:r>
      <w:r w:rsidR="00560D17" w:rsidRPr="00215F7A">
        <w:rPr>
          <w:rFonts w:cs="Arial"/>
          <w:b/>
          <w:u w:val="single"/>
        </w:rPr>
        <w:t>:</w:t>
      </w:r>
      <w:r w:rsidRPr="00215F7A">
        <w:rPr>
          <w:rFonts w:cs="Arial"/>
          <w:b/>
          <w:u w:val="single"/>
        </w:rPr>
        <w:t xml:space="preserve"> SUBDIVISION OF LAND</w:t>
      </w:r>
    </w:p>
    <w:p w14:paraId="0204043C" w14:textId="769944E7" w:rsidR="005D54B6" w:rsidRPr="00593F37" w:rsidRDefault="00593F37" w:rsidP="00560D17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215F7A">
        <w:rPr>
          <w:rFonts w:cs="Arial"/>
        </w:rPr>
        <w:t xml:space="preserve">The subdivision of land in this Planned Development </w:t>
      </w:r>
      <w:r w:rsidR="008E0364">
        <w:rPr>
          <w:rFonts w:cs="Arial"/>
        </w:rPr>
        <w:t xml:space="preserve">Housing </w:t>
      </w:r>
      <w:r w:rsidRPr="00215F7A">
        <w:rPr>
          <w:rFonts w:cs="Arial"/>
        </w:rPr>
        <w:t>District shall be allowed in accordance with Chapter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110 Subdivisions of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the City of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Bryan Code of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Ordinances Subdivision of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the property into</w:t>
      </w:r>
      <w:r w:rsidR="006F4FEB">
        <w:rPr>
          <w:rFonts w:cs="Arial"/>
        </w:rPr>
        <w:t xml:space="preserve"> Single-Family Detached Dwelling</w:t>
      </w:r>
      <w:r w:rsidR="00560D17" w:rsidRPr="00215F7A">
        <w:rPr>
          <w:rFonts w:cs="Arial"/>
        </w:rPr>
        <w:t xml:space="preserve"> </w:t>
      </w:r>
      <w:r w:rsidRPr="00215F7A">
        <w:rPr>
          <w:rFonts w:cs="Arial"/>
        </w:rPr>
        <w:t>lots shall be permitted as per the adopted development plan drawing</w:t>
      </w:r>
      <w:r w:rsidR="00560D17" w:rsidRPr="00215F7A">
        <w:rPr>
          <w:rFonts w:cs="Arial"/>
        </w:rPr>
        <w:t>.</w:t>
      </w:r>
    </w:p>
    <w:sectPr w:rsidR="005D54B6" w:rsidRPr="00593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23D9" w14:textId="77777777" w:rsidR="00A6067C" w:rsidRDefault="00A6067C" w:rsidP="004B5FC9">
      <w:pPr>
        <w:spacing w:after="0" w:line="240" w:lineRule="auto"/>
      </w:pPr>
      <w:r>
        <w:separator/>
      </w:r>
    </w:p>
  </w:endnote>
  <w:endnote w:type="continuationSeparator" w:id="0">
    <w:p w14:paraId="627B6078" w14:textId="77777777" w:rsidR="00A6067C" w:rsidRDefault="00A6067C" w:rsidP="004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FE4" w14:textId="77777777" w:rsidR="004B5FC9" w:rsidRDefault="004B5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3936" w14:textId="77777777" w:rsidR="004B5FC9" w:rsidRDefault="004B5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8375" w14:textId="77777777" w:rsidR="004B5FC9" w:rsidRDefault="004B5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1CA7" w14:textId="77777777" w:rsidR="00A6067C" w:rsidRDefault="00A6067C" w:rsidP="004B5FC9">
      <w:pPr>
        <w:spacing w:after="0" w:line="240" w:lineRule="auto"/>
      </w:pPr>
      <w:r>
        <w:separator/>
      </w:r>
    </w:p>
  </w:footnote>
  <w:footnote w:type="continuationSeparator" w:id="0">
    <w:p w14:paraId="2E8A046A" w14:textId="77777777" w:rsidR="00A6067C" w:rsidRDefault="00A6067C" w:rsidP="004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CA52" w14:textId="0A0BD0C3" w:rsidR="004B5FC9" w:rsidRDefault="008E0364">
    <w:pPr>
      <w:pStyle w:val="Header"/>
    </w:pPr>
    <w:r>
      <w:rPr>
        <w:noProof/>
      </w:rPr>
      <w:pict w14:anchorId="6A423C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255641" o:spid="_x0000_s614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E1AE" w14:textId="5C6C8E26" w:rsidR="004B5FC9" w:rsidRDefault="008E0364">
    <w:pPr>
      <w:pStyle w:val="Header"/>
    </w:pPr>
    <w:r>
      <w:rPr>
        <w:noProof/>
      </w:rPr>
      <w:pict w14:anchorId="374E9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255642" o:spid="_x0000_s614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D2A6" w14:textId="134C3B18" w:rsidR="004B5FC9" w:rsidRDefault="008E0364">
    <w:pPr>
      <w:pStyle w:val="Header"/>
    </w:pPr>
    <w:r>
      <w:rPr>
        <w:noProof/>
      </w:rPr>
      <w:pict w14:anchorId="7C5CE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255640" o:spid="_x0000_s614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BA2"/>
    <w:multiLevelType w:val="hybridMultilevel"/>
    <w:tmpl w:val="CB46C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573F"/>
    <w:multiLevelType w:val="hybridMultilevel"/>
    <w:tmpl w:val="AD6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86B4C"/>
    <w:multiLevelType w:val="hybridMultilevel"/>
    <w:tmpl w:val="1204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C73E9"/>
    <w:multiLevelType w:val="multilevel"/>
    <w:tmpl w:val="F260FA6E"/>
    <w:lvl w:ilvl="0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A9C0BD1"/>
    <w:multiLevelType w:val="hybridMultilevel"/>
    <w:tmpl w:val="EA42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12269">
    <w:abstractNumId w:val="0"/>
  </w:num>
  <w:num w:numId="2" w16cid:durableId="1537160213">
    <w:abstractNumId w:val="4"/>
  </w:num>
  <w:num w:numId="3" w16cid:durableId="759526948">
    <w:abstractNumId w:val="2"/>
  </w:num>
  <w:num w:numId="4" w16cid:durableId="472716049">
    <w:abstractNumId w:val="1"/>
  </w:num>
  <w:num w:numId="5" w16cid:durableId="173554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37"/>
    <w:rsid w:val="0004320C"/>
    <w:rsid w:val="000725A8"/>
    <w:rsid w:val="0008750A"/>
    <w:rsid w:val="000D08D7"/>
    <w:rsid w:val="0020449B"/>
    <w:rsid w:val="0021387C"/>
    <w:rsid w:val="00215F7A"/>
    <w:rsid w:val="0023297A"/>
    <w:rsid w:val="00282262"/>
    <w:rsid w:val="003372A5"/>
    <w:rsid w:val="00371AB1"/>
    <w:rsid w:val="003966A4"/>
    <w:rsid w:val="004931E2"/>
    <w:rsid w:val="004B07C9"/>
    <w:rsid w:val="004B5FC9"/>
    <w:rsid w:val="00560D17"/>
    <w:rsid w:val="00593F37"/>
    <w:rsid w:val="005976E9"/>
    <w:rsid w:val="005D54B6"/>
    <w:rsid w:val="00604757"/>
    <w:rsid w:val="00653E81"/>
    <w:rsid w:val="006F4FEB"/>
    <w:rsid w:val="008E0364"/>
    <w:rsid w:val="00A24ACF"/>
    <w:rsid w:val="00A6067C"/>
    <w:rsid w:val="00B82F0B"/>
    <w:rsid w:val="00BE320A"/>
    <w:rsid w:val="00C16787"/>
    <w:rsid w:val="00C33938"/>
    <w:rsid w:val="00C858FE"/>
    <w:rsid w:val="00CA109A"/>
    <w:rsid w:val="00CC52D4"/>
    <w:rsid w:val="00D67861"/>
    <w:rsid w:val="00DB7C45"/>
    <w:rsid w:val="00E618C9"/>
    <w:rsid w:val="00F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BC1ECE3"/>
  <w15:docId w15:val="{E71F50E7-6515-4135-AF4F-9D2FC97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C9"/>
  </w:style>
  <w:style w:type="paragraph" w:styleId="Footer">
    <w:name w:val="footer"/>
    <w:basedOn w:val="Normal"/>
    <w:link w:val="FooterChar"/>
    <w:uiPriority w:val="99"/>
    <w:unhideWhenUsed/>
    <w:rsid w:val="004B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C9"/>
  </w:style>
  <w:style w:type="paragraph" w:styleId="BalloonText">
    <w:name w:val="Balloon Text"/>
    <w:basedOn w:val="Normal"/>
    <w:link w:val="BalloonTextChar"/>
    <w:uiPriority w:val="99"/>
    <w:semiHidden/>
    <w:unhideWhenUsed/>
    <w:rsid w:val="00C3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38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qFormat/>
    <w:rsid w:val="00F4218D"/>
    <w:pPr>
      <w:suppressAutoHyphens/>
      <w:spacing w:after="120" w:line="240" w:lineRule="auto"/>
      <w:textAlignment w:val="baseline"/>
    </w:pPr>
    <w:rPr>
      <w:rFonts w:ascii="Calibri" w:eastAsia="SimSun" w:hAnsi="Calibri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41C0-BA0D-4BDE-AAFB-BF4EEE1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gjones</dc:creator>
  <cp:lastModifiedBy>Glenn Jones</cp:lastModifiedBy>
  <cp:revision>2</cp:revision>
  <cp:lastPrinted>2015-05-20T16:15:00Z</cp:lastPrinted>
  <dcterms:created xsi:type="dcterms:W3CDTF">2022-10-05T15:18:00Z</dcterms:created>
  <dcterms:modified xsi:type="dcterms:W3CDTF">2022-10-05T15:18:00Z</dcterms:modified>
</cp:coreProperties>
</file>